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                                                                    </w:t>
      </w:r>
      <w:r>
        <w:rPr>
          <w:rFonts w:ascii="Times New Roman" w:hAnsi="Times New Roman" w:cs="Times New Roman" w:eastAsia="Times New Roman"/>
          <w:b/>
          <w:color w:val="auto"/>
          <w:spacing w:val="0"/>
          <w:position w:val="0"/>
          <w:sz w:val="28"/>
          <w:shd w:fill="auto" w:val="clear"/>
        </w:rPr>
        <w:t xml:space="preserve">с. Кневичи Артемовского городского округа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3190"/>
        <w:gridCol w:w="3190"/>
        <w:gridCol w:w="3191"/>
      </w:tblGrid>
      <w:tr>
        <w:trPr>
          <w:trHeight w:val="1" w:hRule="atLeast"/>
          <w:jc w:val="left"/>
        </w:trPr>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Рассмотрено на педагогическом совете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2021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right"/>
              <w:rPr>
                <w:color w:val="auto"/>
                <w:spacing w:val="0"/>
                <w:position w:val="0"/>
                <w:shd w:fill="auto" w:val="clear"/>
              </w:rPr>
            </w:pPr>
          </w:p>
        </w:tc>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 </w:t>
            </w:r>
            <w:r>
              <w:rPr>
                <w:rFonts w:ascii="Times New Roman" w:hAnsi="Times New Roman" w:cs="Times New Roman" w:eastAsia="Times New Roman"/>
                <w:color w:val="auto"/>
                <w:spacing w:val="0"/>
                <w:position w:val="0"/>
                <w:sz w:val="28"/>
                <w:shd w:fill="auto" w:val="clear"/>
              </w:rPr>
              <w:t xml:space="preserve">Е.А. Ганева</w:t>
            </w: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             2021</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предмету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Окружающий мир</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 «</w:t>
      </w:r>
      <w:r>
        <w:rPr>
          <w:rFonts w:ascii="Times New Roman" w:hAnsi="Times New Roman" w:cs="Times New Roman" w:eastAsia="Times New Roman"/>
          <w:b/>
          <w:color w:val="auto"/>
          <w:spacing w:val="0"/>
          <w:position w:val="0"/>
          <w:sz w:val="32"/>
          <w:shd w:fill="auto" w:val="clear"/>
        </w:rPr>
        <w:t xml:space="preserve">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класс</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2022 </w:t>
      </w:r>
      <w:r>
        <w:rPr>
          <w:rFonts w:ascii="Times New Roman" w:hAnsi="Times New Roman" w:cs="Times New Roman" w:eastAsia="Times New Roman"/>
          <w:color w:val="auto"/>
          <w:spacing w:val="0"/>
          <w:position w:val="0"/>
          <w:sz w:val="28"/>
          <w:shd w:fill="auto" w:val="clear"/>
        </w:rPr>
        <w:t xml:space="preserve">учебный год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Рабочая программа 2 класса по учебному предмету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составлена на основании: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рабочей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классы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 Н.Ф. Виноградова. В авторскую программу внесены изменения.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Данная программа реализуется на базе Центра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Точка роста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с. Кневичи Артемовского городского округа.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Оборудование Центра образования естественно-научной и технологической направленностей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Точка роста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МБОУ 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влажных препаратов демонстрационный;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гербариев демонстрационный;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коллекций демонстрационный (по разным темам курса биологии);</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для демонстрационных опытов (физика);</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для демонстрационных опытов (химия);</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конструктор для практики блочного программирования с комплектом датчиков;</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микроскоп цифровой;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конструктор LEGO.</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4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Основная</w:t>
      </w:r>
      <w:r>
        <w:rPr>
          <w:rFonts w:ascii="Times New Roman" w:hAnsi="Times New Roman" w:cs="Times New Roman" w:eastAsia="Times New Roman"/>
          <w:b/>
          <w:color w:val="auto"/>
          <w:spacing w:val="0"/>
          <w:position w:val="0"/>
          <w:sz w:val="28"/>
          <w:shd w:fill="FFFFFF" w:val="clear"/>
        </w:rPr>
        <w:t xml:space="preserve"> цель</w:t>
      </w:r>
      <w:r>
        <w:rPr>
          <w:rFonts w:ascii="Times New Roman" w:hAnsi="Times New Roman" w:cs="Times New Roman" w:eastAsia="Times New Roman"/>
          <w:color w:val="auto"/>
          <w:spacing w:val="0"/>
          <w:position w:val="0"/>
          <w:sz w:val="28"/>
          <w:shd w:fill="FFFFFF" w:val="clear"/>
        </w:rPr>
        <w:t xml:space="preserve"> предмета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формирование социального опыта школьника, осознания элементарного взаимодействия в системе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человек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природа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общество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воспитание правильного отношения к среде обитания и правил поведения в ней; понимание своей индивидуальности, способностей и возможностей.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Важнейшими </w:t>
      </w:r>
      <w:r>
        <w:rPr>
          <w:rFonts w:ascii="Times New Roman" w:hAnsi="Times New Roman" w:cs="Times New Roman" w:eastAsia="Times New Roman"/>
          <w:b/>
          <w:color w:val="auto"/>
          <w:spacing w:val="0"/>
          <w:position w:val="0"/>
          <w:sz w:val="28"/>
          <w:shd w:fill="auto" w:val="clear"/>
        </w:rPr>
        <w:t xml:space="preserve">задачами</w:t>
      </w:r>
      <w:r>
        <w:rPr>
          <w:rFonts w:ascii="Times New Roman" w:hAnsi="Times New Roman" w:cs="Times New Roman" w:eastAsia="Times New Roman"/>
          <w:color w:val="auto"/>
          <w:spacing w:val="0"/>
          <w:position w:val="0"/>
          <w:sz w:val="28"/>
          <w:shd w:fill="auto" w:val="clear"/>
        </w:rPr>
        <w:t xml:space="preserve"> обучения являются создание благоприятных условий:</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формирования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развития осознания отдельных связей в природном и социальном мире, психического и личностного развития школьника;</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формирования предпосылок научного мировоззрения;</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социализация ребенка, принятие им гуманистических норм существования в среде обитания, воспитание эмоционально-положительного взгляда на мир, формирование нравственных и эстетических чувств.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Место курса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Предмет изучается в качестве обязательного предмета в объёме 68 ч. в год из расчёта 2 ч. в неделю, на уровне начального общего обучения -  270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Учебник:</w:t>
      </w:r>
      <w:r>
        <w:rPr>
          <w:rFonts w:ascii="Times New Roman" w:hAnsi="Times New Roman" w:cs="Times New Roman" w:eastAsia="Times New Roman"/>
          <w:color w:val="auto"/>
          <w:spacing w:val="0"/>
          <w:position w:val="0"/>
          <w:sz w:val="28"/>
          <w:shd w:fill="auto" w:val="clear"/>
        </w:rPr>
        <w:t xml:space="preserve"> Н.Ф. Виноградова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класс,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Вентана -  Граф</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г.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Система контроля знаний:</w:t>
      </w:r>
      <w:r>
        <w:rPr>
          <w:rFonts w:ascii="Times New Roman" w:hAnsi="Times New Roman" w:cs="Times New Roman" w:eastAsia="Times New Roman"/>
          <w:color w:val="auto"/>
          <w:spacing w:val="0"/>
          <w:position w:val="0"/>
          <w:sz w:val="28"/>
          <w:shd w:fill="auto" w:val="clear"/>
        </w:rPr>
        <w:t xml:space="preserve"> на основании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Положения о формах, периодичности и порядке текущего контроля успеваемости и промежуточной аттестации обучающихся 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принятого педагогическим советом от 15.01.2020,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Предметные результаты</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обучения нацелены на решение прежде всего образовательных задач:</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осознание целостности окружающего мира, расширение знаний о разных его сторонах и объектах;</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обнаружение и установление элементарных связей и зависимостей в природе и обществе;</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овладение наиболее существенными методами изучения окружающего мира (наблюдение, опыт, эксперимент, измерение);</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полученных знаний в продуктивной и преобразующей деятельности;</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расширение кругозора и культурного опыта школьника, формирование умения воспринимать мир не только рационально, но и образно.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 ОСВОЕНИЯ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53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К концу обучения во 2 классе учащиеся научатся</w:t>
      </w:r>
      <w:r>
        <w:rPr>
          <w:rFonts w:ascii="Times New Roman" w:hAnsi="Times New Roman" w:cs="Times New Roman" w:eastAsia="Times New Roman"/>
          <w:color w:val="000000"/>
          <w:spacing w:val="0"/>
          <w:position w:val="0"/>
          <w:sz w:val="28"/>
          <w:shd w:fill="FFFFFF" w:val="clear"/>
        </w:rPr>
        <w:t xml:space="preserve">:</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составлять небольшие тексты о семье: труде, отдыхе, взаимоотношениях членов семьи;</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называть основные права и обязанности граждан России, права ребенка;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оценивать жизненную ситуацию, а также представленную в художественном произведении с точки зрения этики и правил нравственности;</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различать (соотносить) прошлое-настоящее-будущее; год-век (столетие); соотносить событие с датой его происхождения;</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кратко характеризовать Солнечную систему (солнечную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семью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называть отличия Земли от других планет Солнечной системы;</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называть царства природы;</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описывать признаки животного и растения как живого существа;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моделировать жизнь сообщества на примере цепи питания;</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различать состояния воды как вещества, приводить примеры различных состояний;</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устанавливать основные признаки разных сообществ; сравнивать сообщества;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описывать представителей растительного и животного мира разных сообществ;</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сравнивать представителей растительного и животного мира по условиям их обитания.</w:t>
      </w:r>
    </w:p>
    <w:p>
      <w:pPr>
        <w:spacing w:before="0" w:after="0" w:line="240"/>
        <w:ind w:right="0" w:left="0" w:firstLine="53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Смогут научиться:</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читать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информацию, представленную в виде схемы;</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воспроизводить в небольшом рассказе-повествовании (рассказе-описании) изученные сведения из истории Древней Руси;</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ориентироваться в понятиях: Солнечная система; сообщество, деревья-кустарники-травы, лекарственные и ядовитые растения; плодовые и ягодные культуры</w:t>
      </w:r>
      <w:r>
        <w:rPr>
          <w:rFonts w:ascii="Times New Roman" w:hAnsi="Times New Roman" w:cs="Times New Roman" w:eastAsia="Times New Roman"/>
          <w:color w:val="000000"/>
          <w:spacing w:val="0"/>
          <w:position w:val="0"/>
          <w:sz w:val="28"/>
          <w:shd w:fill="FFFFFF" w:val="clear"/>
        </w:rPr>
        <w:t xml:space="preserve">»</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проводить несложные опыты и наблюдения (в соответствии с программой);</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приводить примеры из Красной книги России (своей местности).</w:t>
      </w:r>
    </w:p>
    <w:p>
      <w:pPr>
        <w:spacing w:before="30" w:after="30" w:line="240"/>
        <w:ind w:right="0" w:left="568"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Введение. Что окружает человека. </w:t>
      </w:r>
      <w:r>
        <w:rPr>
          <w:rFonts w:ascii="Times New Roman" w:hAnsi="Times New Roman" w:cs="Times New Roman" w:eastAsia="Times New Roman"/>
          <w:color w:val="auto"/>
          <w:spacing w:val="0"/>
          <w:position w:val="0"/>
          <w:sz w:val="28"/>
          <w:shd w:fill="auto" w:val="clear"/>
        </w:rPr>
        <w:t xml:space="preserve">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Кто ты такой. </w:t>
      </w:r>
      <w:r>
        <w:rPr>
          <w:rFonts w:ascii="Times New Roman" w:hAnsi="Times New Roman" w:cs="Times New Roman" w:eastAsia="Times New Roman"/>
          <w:color w:val="auto"/>
          <w:spacing w:val="0"/>
          <w:position w:val="0"/>
          <w:sz w:val="28"/>
          <w:shd w:fill="auto" w:val="clear"/>
        </w:rPr>
        <w:t xml:space="preserve">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Можно ли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человек открыл для себя огонь.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Кто живет рядом с тобой. </w:t>
      </w:r>
      <w:r>
        <w:rPr>
          <w:rFonts w:ascii="Times New Roman" w:hAnsi="Times New Roman" w:cs="Times New Roman" w:eastAsia="Times New Roman"/>
          <w:color w:val="auto"/>
          <w:spacing w:val="0"/>
          <w:position w:val="0"/>
          <w:sz w:val="28"/>
          <w:shd w:fill="auto" w:val="clear"/>
        </w:rPr>
        <w:t xml:space="preserve">Что такое семья. Что объединяет членов семьи, поколения в семье. Семейное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древо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поведения. Какие бывают правила.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взаимоотношений и дружбы. Твои друзья-одноклассники. Внешнее проявление чувств. Могут ли обидеть жесты, мимика. Как управлять своими эмоциями, как научиться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выражения лица, мимику и жесты. Ссоры: как их предупредить.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Когда и почему появились правила. Игровой и потешный семейный фольклор.</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Россия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твоя Родина. </w:t>
      </w:r>
      <w:r>
        <w:rPr>
          <w:rFonts w:ascii="Times New Roman" w:hAnsi="Times New Roman" w:cs="Times New Roman" w:eastAsia="Times New Roman"/>
          <w:color w:val="auto"/>
          <w:spacing w:val="0"/>
          <w:position w:val="0"/>
          <w:sz w:val="28"/>
          <w:shd w:fill="auto" w:val="clear"/>
        </w:rPr>
        <w:t xml:space="preserve">Что такое Родина. Почему человек любит свою Родину, как выражает свою любовь. Флаг и герб России.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Родной край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сегодня трудятся россияне. Зачем человек трудится. Ценности, которые человек создает в процессе труда. Хлеб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столица РФ, крупнейший культурный центр. Достопримечательности Москвы, труд и отдых москвичей. Санкт-Петербург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северная столица России. Достопримечательности Санкт-Петербурга.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Конституция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главный закон России. Права граждан России. Права детей России. 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многонациональная страна. Жизнь разных народов России (труд, быт, культура, язык) на примере двух-трех народов.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Русь начиналась. Древняя Русь. Славяне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предки русского народа. Первое упоминание о славянах. Славянское поселение.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Москва возникла и строилась. Юрий Долгорукий, Иван Калита, Дмитрий Донской. Их роль в возникновении и процветании Москвы. Древние города: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Золотое кольцо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России. Достопримечательности древних городов. Как возникло и что обозначает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гражданин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жители Земли.  </w:t>
      </w:r>
      <w:r>
        <w:rPr>
          <w:rFonts w:ascii="Times New Roman" w:hAnsi="Times New Roman" w:cs="Times New Roman" w:eastAsia="Times New Roman"/>
          <w:color w:val="auto"/>
          <w:spacing w:val="0"/>
          <w:position w:val="0"/>
          <w:sz w:val="28"/>
          <w:shd w:fill="auto" w:val="clear"/>
        </w:rPr>
        <w:t xml:space="preserve">Что входит в солнечную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Звезда по имени Солнце. Земля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планета. Чем Земля отличается от других планет Солнечной системы.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Царства природы. Бактерии, Грибы. Животное и растение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живые существа. Какие животные обитают на Земле. Разнообразие растений и животных.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Природные сообщества. </w:t>
      </w:r>
      <w:r>
        <w:rPr>
          <w:rFonts w:ascii="Times New Roman" w:hAnsi="Times New Roman" w:cs="Times New Roman" w:eastAsia="Times New Roman"/>
          <w:color w:val="auto"/>
          <w:spacing w:val="0"/>
          <w:position w:val="0"/>
          <w:sz w:val="28"/>
          <w:shd w:fill="auto" w:val="clear"/>
        </w:rPr>
        <w:t xml:space="preserve">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обитатели леса, их жизнь в разные времена года.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леса человеком. Правила поведения в лесу. Охрана растений и животных леса.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Жизнь водоема. Вода как одно из главных условий жизни. Свойства воды. Три состояния воды: пар, твердая и жидкая вода. Водоемы, особенности разных водоемов (река, пруд, озеро, море, болото). Типичные представители растительного и животного мира разных водоемов (реки, пруда, болота).  Использование водоемов человеком. Правила поведения на водоемах. Охрана водоемов.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Природа и человек.  </w:t>
      </w:r>
      <w:r>
        <w:rPr>
          <w:rFonts w:ascii="Times New Roman" w:hAnsi="Times New Roman" w:cs="Times New Roman" w:eastAsia="Times New Roman"/>
          <w:color w:val="auto"/>
          <w:spacing w:val="0"/>
          <w:position w:val="0"/>
          <w:sz w:val="28"/>
          <w:shd w:fill="auto" w:val="clear"/>
        </w:rPr>
        <w:t xml:space="preserve">Природа как источник пищи, здоровья, различных полезных предметов для людей. Красота природы. Отражение явлений природы в искусстве и литературе. Человек и природа. Может ли человек жить без природы.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Роль человека в сохранении природных объектов. Правила поведения в природе. Охранные мероприятия. Красная книга.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книга Земли.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человек одомашнил животных.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Экскурсии</w:t>
      </w: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В лес (лесопарк), поле, на луг, водоём; в краеведческий музей, места сельскохозяйственного труда (с учётом местного окружения). Экскурсии в исторический (краеведческий), художественный музеи, на предприятие, в учреждение культуры и бы та (с учётом местных условий).</w:t>
      </w:r>
    </w:p>
    <w:p>
      <w:pPr>
        <w:spacing w:before="0" w:after="0" w:line="240"/>
        <w:ind w:right="0" w:left="0" w:firstLine="0"/>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p>
    <w:p>
      <w:pPr>
        <w:spacing w:before="0" w:after="0" w:line="240"/>
        <w:ind w:right="0" w:left="0" w:firstLine="709"/>
        <w:jc w:val="both"/>
        <w:rPr>
          <w:rFonts w:ascii="Times New Roman" w:hAnsi="Times New Roman" w:cs="Times New Roman" w:eastAsia="Times New Roman"/>
          <w:b/>
          <w:color w:val="212121"/>
          <w:spacing w:val="0"/>
          <w:position w:val="0"/>
          <w:sz w:val="28"/>
          <w:shd w:fill="FFFFFF" w:val="clear"/>
        </w:rPr>
      </w:pPr>
    </w:p>
    <w:p>
      <w:pPr>
        <w:spacing w:before="0" w:after="0" w:line="240"/>
        <w:ind w:right="0" w:left="0" w:firstLine="709"/>
        <w:jc w:val="both"/>
        <w:rPr>
          <w:rFonts w:ascii="Times New Roman" w:hAnsi="Times New Roman" w:cs="Times New Roman" w:eastAsia="Times New Roman"/>
          <w:b/>
          <w:color w:val="212121"/>
          <w:spacing w:val="0"/>
          <w:position w:val="0"/>
          <w:sz w:val="28"/>
          <w:shd w:fill="FFFFFF" w:val="clear"/>
        </w:rPr>
      </w:pP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Практические работы</w:t>
      </w: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Составление режима дня для будней и выходных. Первая помощь при ожогах, порезах, ударах. Составление семейного</w:t>
      </w:r>
      <w:r>
        <w:rPr>
          <w:rFonts w:ascii="Calibri" w:hAnsi="Calibri" w:cs="Calibri" w:eastAsia="Calibri"/>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ТЕМАТИЧЕСКИЙ УЧЕБНЫЙ ПЛАН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5637"/>
        <w:gridCol w:w="2551"/>
      </w:tblGrid>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Название раздела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часов</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Введение.</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1. Кто ты такой.</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2. Кто живет рядом с тобой.</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3. 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твоя Родина.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4. 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Земли</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5. Природные сообщества.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6. Природа и человек.  </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Контрольные  работы (полугодовая и годовая)</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Проверочные работы</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68 </w:t>
            </w:r>
            <w:r>
              <w:rPr>
                <w:rFonts w:ascii="Times New Roman" w:hAnsi="Times New Roman" w:cs="Times New Roman" w:eastAsia="Times New Roman"/>
                <w:b/>
                <w:color w:val="auto"/>
                <w:spacing w:val="0"/>
                <w:position w:val="0"/>
                <w:sz w:val="28"/>
                <w:shd w:fill="auto" w:val="clear"/>
              </w:rPr>
              <w:t xml:space="preserve">ч.          </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Календарно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тематическое планирование по окружающему миру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класс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УМК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Начальная школа 21 века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594"/>
        <w:gridCol w:w="2667"/>
        <w:gridCol w:w="2835"/>
        <w:gridCol w:w="2862"/>
        <w:gridCol w:w="1276"/>
      </w:tblGrid>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Темы уроков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Деятельность на уроке в рамках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Точки Роста</w:t>
            </w:r>
            <w:r>
              <w:rPr>
                <w:rFonts w:ascii="Times New Roman" w:hAnsi="Times New Roman" w:cs="Times New Roman" w:eastAsia="Times New Roman"/>
                <w:b/>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Межпредметные связи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Дата</w:t>
            </w: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Введение. Что тебя окружает?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1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тебя окружает?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Изобретения человека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Знакомство с цифровым микроскопом.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Изобретения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цифровой микроскоп, батискаф, телескоп).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Кто  ты  такой?</w:t>
            </w:r>
            <w:r>
              <w:rPr>
                <w:rFonts w:ascii="Times New Roman" w:hAnsi="Times New Roman" w:cs="Times New Roman" w:eastAsia="Times New Roman"/>
                <w:b/>
                <w:i/>
                <w:color w:val="auto"/>
                <w:spacing w:val="0"/>
                <w:position w:val="0"/>
                <w:sz w:val="28"/>
                <w:shd w:fill="auto" w:val="clear"/>
              </w:rPr>
              <w:t xml:space="preserve">» - 11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Я, ты, он, она... Все мы люди...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Наши помощники - органы чувств.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1. Определяют с закрытыми глазами запах различных веществ (обоняние).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2. Наблюдают, как ученик с закрытыми глазами определяет вкус продукта (вкус).</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Опыт 3. Один ученик закрывает глаза, другой дотрагивается до его кожи разными предметами (осязание).</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Духи, лимонный сок, тёртый хрен и т.п. (для проведения опыта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Лимон, соль, конфета и т.п. (для проведения опыта 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Стакан с тёплой водой, кусочки льда, меха, кожи, ваты (для проведения опыта 3).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Поговорим о здоровье. Чтобы меньше болеть.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Режим дня школьника. Чтобы не уставать.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Составляют режим дня второклассника.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Памятка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Режим дня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Физическая культура. Быть сильным и выносливым.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Наблюдение. Определяют, какую температуру показывают термометры.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рассматривание термометров с.49)</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Почему нужно правильно питаться. Из чего состоит наша пища?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в цифровой лаборатории по химии с использованием датчика нитрат-ионов. Определяют количество нитратов в овощах и фруктах.</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Химия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Цифровая лаборатория по химии. Датчик нитрат-ионов.)</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Здоровье и питание. О витаминах.</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 в природе</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 в природе</w:t>
            </w:r>
            <w:r>
              <w:rPr>
                <w:rFonts w:ascii="Times New Roman" w:hAnsi="Times New Roman" w:cs="Times New Roman" w:eastAsia="Times New Roman"/>
                <w:color w:val="auto"/>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Умеем ли мы есть? Составление памятки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полезно для организма и что вредно</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Почему нужно быть осторожным?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Можно ли  изменить себя?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разделу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ты такой?</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Кто живёт рядом с тобой?</w:t>
            </w:r>
            <w:r>
              <w:rPr>
                <w:rFonts w:ascii="Times New Roman" w:hAnsi="Times New Roman" w:cs="Times New Roman" w:eastAsia="Times New Roman"/>
                <w:b/>
                <w:i/>
                <w:color w:val="auto"/>
                <w:spacing w:val="0"/>
                <w:position w:val="0"/>
                <w:sz w:val="28"/>
                <w:shd w:fill="auto" w:val="clear"/>
              </w:rPr>
              <w:t xml:space="preserve">»  - 6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такое семья? Практическая работа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Составление генеалогического древа</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Труд в семье. Как семья отдыхает.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правилах поведения. Какие бывают правила.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дружбе. Умеешь ли ты дружить?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Россия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твоя  Родина</w:t>
            </w:r>
            <w:r>
              <w:rPr>
                <w:rFonts w:ascii="Times New Roman" w:hAnsi="Times New Roman" w:cs="Times New Roman" w:eastAsia="Times New Roman"/>
                <w:b/>
                <w:i/>
                <w:color w:val="auto"/>
                <w:spacing w:val="0"/>
                <w:position w:val="0"/>
                <w:sz w:val="28"/>
                <w:shd w:fill="auto" w:val="clear"/>
              </w:rPr>
              <w:t xml:space="preserve">» - 13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Родина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значит?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 истории нашей Родины. Прошлое, настоящее, будущее.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 истории нашей Родины. Как Русь начиналась.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Москва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столица России. Как Москва строилась.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Города России. Санкт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Петербург. Великий Новгород.</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Города России. Золотое кольцо России.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Родной край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частица Родины.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трудятся россияне. Зачем человек трудится?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Экскурсия на хлебозавод или молокозавод.</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занятиях наших предков.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 профессии важны. О труде фермера, программиста, экономиста.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компьютерах и программистах</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Информатика.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компьютерах и программистах</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за полугодие.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граждане России. Права граждан России. Права детей - граждан России.</w:t>
              <w:tab/>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многонациональная страна.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Мы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жители Земли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8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Твоё первое знакомство со звёздами.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глобуса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Глобус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спутник Земли.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Демонстрация макета Луны.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Опыт (работа в группах). Один изображает Луну (вращается (ходит) вокруг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Землю, а третий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 освещает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фонариком.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Макет Луны).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Моделирование.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Луна, фонарик (чтобы показать свет от Солнца).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Глобус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модель Земли.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Царства природы. Бактерии.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Бактерии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схемы, анимация.</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Грибы. Гриб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он? Составление памятки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Ядовитые грибы</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Муляжи.</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Какие животные обитают  на Земле.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Разнообразие растений. Условия роста и развития растения.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штативной лупой.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Наблюдение.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Проращивание семян фасоли (гороха). Заворачивают во влажную тряпочку на несколько дней. Наблюдают, когда появляется проросток, высаживают во влажную почву.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в цифровой лаборатории по биологии.</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штативная лупа,  фасоль)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Цифровая лаборатория по биологии.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разделу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Земли</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Природные сообщества - 27 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Природные сообщества. Среда обитания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такое?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Лес и его обитатели. Лес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многоэтажный дом. Заповедник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лес (парк).</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Мини-проект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Паспорт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дерева.</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лупа)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Деревья леса. Деревья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рассматривание строения листа.</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Кустарники леса. Кустарники Приморского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лес (парк).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Находят листовую и цветочную почки на ветках сирени, разрезают и рассматривают в лупу, наблюдают, делают выводы.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гербария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 и кустарники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Работают с гербарием. Сравнивают ветки, листья, плоды разных кустарников (например, шиповника и калины), делают выводы (чем они похожи, чем различаются).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Штативная лупа, 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 и кустарники</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Травянистые растения леса. Лесная аптека. Травы, которые растут в нашем краю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Лекарственные растения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Лекарственные растения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Животные леса. Животные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животного леса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Птицы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лесные жители. Птицы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лесных птиц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Пресмыкающиеся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обитатели леса. Пресмыкающиеся, обитающие в заповеднике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пресмыкающихся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Насекомые леса. Насекомые - вредители леса. Бабочки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влажного препарата.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обобщения и коррекции знаний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 лес</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Растительные сообщества</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Растительные сообщества</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 лес</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мы знаем о воде. Свойства воды.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Опыты с водой, практическая работа с лабораторной посудой.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Наблюдения (свойства воды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какие предметы тонут в воде, а какие плавают, имеет ли вода форму, есть ли в воде воздух).</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лабораторная посуда)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Круговорот воды в природе. Путешествие капельки.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Демонстрация свойств испарения и конденсации.</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физика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Какие бывают водоёмы? Болото и река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пресные водоёмы.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Обитатели пресных водоёмов. Рыбы, насекомые.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рыб по влажным препаратам.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коллекции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Примеры защитных приспособлений у насекомых</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Примеры защитных приспособлений у насекомых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влажные препараты).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Водоплавающие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водоёма. Водоплавающие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мандаринка.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Растения пресных водоемов.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Обитатели солёных водоёмов.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Приморский океанариум на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Разноцветные рыбы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школьной программы). Наблюдения, выводы (каков внешний вид рыбы, как раба двигается, чем покрыто тело рыбы, зачем рыбе жабры, где они расположены и т.д.). </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обобщения и коррекции знаний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Вода и водные жители</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водоём</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Луг и его обитатели. Растения луга. Растения луга Приморского края.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луга</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луга</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Луг и его обитатели. Животные луга. Животные луга Приморского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Поле и его обитатели. Растения поля. Что выращивают на полях родного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Поле и его обитатели. Животные поля.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Зерновые культуры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в группах (одна группа рассматривают пшеницу и рожь, другая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просо, рис, овёс). Наблюдают, делают выводы (чем похожи колосья ржи и пшеницы, чем различаются, чем похожи метёлки проса, риса, овса,  одинаков ли у всех злаков стебель, корень).</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Зерновые культуры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Сад и его обитатели. Плодовые культуры. Выращивание растений и плодовых деревьев в Приморье.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Культурные растения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Сад и его обитатели. 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Итоговая контрольная работа за год.</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Природа и человек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2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Природа и человек. Человек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часть природы.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Будем беречь нашу Землю! 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друзья человека.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2">
    <w:abstractNumId w:val="24"/>
  </w:num>
  <w:num w:numId="16">
    <w:abstractNumId w:val="18"/>
  </w:num>
  <w:num w:numId="20">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