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A" w:rsidRDefault="003735AA" w:rsidP="0048752C">
      <w:pPr>
        <w:pStyle w:val="ac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941060" cy="8476615"/>
            <wp:effectExtent l="19050" t="0" r="2540" b="0"/>
            <wp:docPr id="1" name="Рисунок 0" descr="приказ № 270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270.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7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AA" w:rsidRDefault="003735AA" w:rsidP="0048752C">
      <w:pPr>
        <w:pStyle w:val="ac"/>
        <w:shd w:val="clear" w:color="auto" w:fill="FFFFFF"/>
        <w:spacing w:before="0" w:beforeAutospacing="0" w:after="0" w:afterAutospacing="0" w:line="360" w:lineRule="auto"/>
        <w:jc w:val="center"/>
      </w:pPr>
    </w:p>
    <w:p w:rsidR="003735AA" w:rsidRDefault="003735AA" w:rsidP="0048752C">
      <w:pPr>
        <w:pStyle w:val="ac"/>
        <w:shd w:val="clear" w:color="auto" w:fill="FFFFFF"/>
        <w:spacing w:before="0" w:beforeAutospacing="0" w:after="0" w:afterAutospacing="0" w:line="360" w:lineRule="auto"/>
        <w:jc w:val="center"/>
      </w:pPr>
    </w:p>
    <w:p w:rsidR="003735AA" w:rsidRDefault="003735AA" w:rsidP="0048752C">
      <w:pPr>
        <w:pStyle w:val="ac"/>
        <w:shd w:val="clear" w:color="auto" w:fill="FFFFFF"/>
        <w:spacing w:before="0" w:beforeAutospacing="0" w:after="0" w:afterAutospacing="0" w:line="360" w:lineRule="auto"/>
        <w:jc w:val="center"/>
      </w:pPr>
    </w:p>
    <w:p w:rsidR="003735AA" w:rsidRDefault="003735AA" w:rsidP="0048752C">
      <w:pPr>
        <w:pStyle w:val="ac"/>
        <w:shd w:val="clear" w:color="auto" w:fill="FFFFFF"/>
        <w:spacing w:before="0" w:beforeAutospacing="0" w:after="0" w:afterAutospacing="0" w:line="360" w:lineRule="auto"/>
        <w:jc w:val="center"/>
      </w:pPr>
    </w:p>
    <w:p w:rsidR="009E09FD" w:rsidRPr="009B2797" w:rsidRDefault="009E09FD">
      <w:pPr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br w:type="page"/>
      </w:r>
    </w:p>
    <w:p w:rsidR="009E09FD" w:rsidRPr="009B2797" w:rsidRDefault="009E09FD" w:rsidP="009E09FD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09FD" w:rsidRPr="009B2797" w:rsidRDefault="009E09FD" w:rsidP="009E09FD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к приказу от 18.09.2020 №</w:t>
      </w:r>
      <w:r w:rsidR="0048752C">
        <w:rPr>
          <w:rFonts w:ascii="Times New Roman" w:hAnsi="Times New Roman" w:cs="Times New Roman"/>
          <w:sz w:val="24"/>
          <w:szCs w:val="24"/>
        </w:rPr>
        <w:t xml:space="preserve"> 270.8</w:t>
      </w:r>
    </w:p>
    <w:p w:rsidR="009E09FD" w:rsidRPr="009B2797" w:rsidRDefault="009B2797" w:rsidP="009E09F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9E09FD" w:rsidRPr="009B2797">
        <w:rPr>
          <w:rFonts w:ascii="Times New Roman" w:hAnsi="Times New Roman" w:cs="Times New Roman"/>
          <w:b/>
          <w:sz w:val="24"/>
          <w:szCs w:val="24"/>
        </w:rPr>
        <w:t>общественных наблюдателей в период проведения</w:t>
      </w:r>
    </w:p>
    <w:p w:rsidR="009E09FD" w:rsidRDefault="009E09FD" w:rsidP="009E09F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 в 2020 году</w:t>
      </w:r>
    </w:p>
    <w:p w:rsidR="0048752C" w:rsidRPr="009B2797" w:rsidRDefault="0048752C" w:rsidP="009E09F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97" w:rsidRPr="009B2797" w:rsidRDefault="009B2797" w:rsidP="009B2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Романенко А. Н. – председатель родительского комитета 7 «А» класса</w:t>
      </w:r>
    </w:p>
    <w:p w:rsidR="009B2797" w:rsidRPr="009B2797" w:rsidRDefault="009B2797" w:rsidP="009B2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Тонкошкурова М. А. – член родительского комитета 1 «А» класса</w:t>
      </w:r>
    </w:p>
    <w:p w:rsidR="009B2797" w:rsidRPr="009B2797" w:rsidRDefault="009B2797" w:rsidP="009B2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Опра А. Н. – член родительского комитета 1 «А» класса</w:t>
      </w:r>
    </w:p>
    <w:p w:rsidR="009B2797" w:rsidRPr="009B2797" w:rsidRDefault="009B2797" w:rsidP="009B27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Гайнутдинова А. Р. – член родительского комитета 2 «В» класса</w:t>
      </w:r>
    </w:p>
    <w:p w:rsidR="009B2797" w:rsidRPr="009B2797" w:rsidRDefault="009B2797">
      <w:pPr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br w:type="page"/>
      </w:r>
    </w:p>
    <w:p w:rsidR="009E09FD" w:rsidRPr="009B2797" w:rsidRDefault="009B2797" w:rsidP="009B279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2797" w:rsidRPr="009B2797" w:rsidRDefault="009B2797" w:rsidP="009B279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к приказу от 18.09.2020 №</w:t>
      </w:r>
    </w:p>
    <w:p w:rsidR="009B2797" w:rsidRPr="009B2797" w:rsidRDefault="009B2797" w:rsidP="009B279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График выходов на наблюдение</w:t>
      </w:r>
    </w:p>
    <w:p w:rsidR="009B2797" w:rsidRPr="009B2797" w:rsidRDefault="009B2797" w:rsidP="009B279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за проведением Всероссийских проверочных работ в 2020 году</w:t>
      </w:r>
    </w:p>
    <w:tbl>
      <w:tblPr>
        <w:tblStyle w:val="a4"/>
        <w:tblW w:w="9747" w:type="dxa"/>
        <w:tblLayout w:type="fixed"/>
        <w:tblLook w:val="04A0"/>
      </w:tblPr>
      <w:tblGrid>
        <w:gridCol w:w="1481"/>
        <w:gridCol w:w="1746"/>
        <w:gridCol w:w="850"/>
        <w:gridCol w:w="1701"/>
        <w:gridCol w:w="1843"/>
        <w:gridCol w:w="2126"/>
      </w:tblGrid>
      <w:tr w:rsidR="009B2797" w:rsidRPr="009B2797" w:rsidTr="00F51F26">
        <w:trPr>
          <w:cantSplit/>
          <w:tblHeader/>
        </w:trPr>
        <w:tc>
          <w:tcPr>
            <w:tcW w:w="1481" w:type="dxa"/>
          </w:tcPr>
          <w:p w:rsidR="009B2797" w:rsidRPr="009B2797" w:rsidRDefault="009B2797" w:rsidP="00F51F26">
            <w:pPr>
              <w:jc w:val="center"/>
              <w:rPr>
                <w:b/>
                <w:sz w:val="24"/>
                <w:szCs w:val="24"/>
              </w:rPr>
            </w:pPr>
            <w:r w:rsidRPr="009B279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center"/>
              <w:rPr>
                <w:b/>
                <w:sz w:val="24"/>
                <w:szCs w:val="24"/>
              </w:rPr>
            </w:pPr>
            <w:r w:rsidRPr="009B279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center"/>
              <w:rPr>
                <w:b/>
                <w:sz w:val="24"/>
                <w:szCs w:val="24"/>
              </w:rPr>
            </w:pPr>
            <w:r w:rsidRPr="009B279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center"/>
              <w:rPr>
                <w:b/>
                <w:sz w:val="24"/>
                <w:szCs w:val="24"/>
              </w:rPr>
            </w:pPr>
            <w:r w:rsidRPr="009B2797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center"/>
              <w:rPr>
                <w:b/>
                <w:sz w:val="24"/>
                <w:szCs w:val="24"/>
              </w:rPr>
            </w:pPr>
            <w:r w:rsidRPr="009B279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9B2797" w:rsidRPr="009B2797" w:rsidRDefault="009B2797" w:rsidP="00F51F26">
            <w:pPr>
              <w:jc w:val="center"/>
              <w:rPr>
                <w:b/>
                <w:sz w:val="24"/>
                <w:szCs w:val="24"/>
              </w:rPr>
            </w:pPr>
            <w:r w:rsidRPr="009B2797">
              <w:rPr>
                <w:b/>
                <w:sz w:val="24"/>
                <w:szCs w:val="24"/>
              </w:rPr>
              <w:t>Общественный наблюдатель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center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14.09.2020 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14.09.2020 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14.09.2020 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center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15.09.2020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14.20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Тонкошкурова М. А.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center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15.09.2020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14.20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center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15.09.2020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14.20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16.09.2020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Русский язык (часть1)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16.09.2020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Русский язык (часть1)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16.09.2020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Русский язык (часть1)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16.09.2020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14.50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Тонкошкурова М. А.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16.09.2020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16.09.2020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17.09.2020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13.30– 15.00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Опра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17.09.2020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15.00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17.09.2020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15.00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17.09.2020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15.00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Опра А. Н.</w:t>
            </w:r>
          </w:p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17.09.2020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10.35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17.09.2020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10.35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Русский язык (часть2)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Тонкошкурова М. А.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Русский язык (часть2)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Русский язык (часть2)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14.05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Опра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Тонкошкурова М. А.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21.09.2020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Опра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Гайнутдинова А.Р.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14.20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14.20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22.09.2020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13.20 – 14.20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23.09.2020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Опра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23.09.2020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23.09.2020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24.09.2020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Опра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24.09.2020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24.09.2020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24.09.2020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Тонкошкурова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24.09.2020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24.09.2020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10.05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 – 14.15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25.09.2020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 – 9.50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13.30</w:t>
            </w:r>
          </w:p>
        </w:tc>
        <w:tc>
          <w:tcPr>
            <w:tcW w:w="2126" w:type="dxa"/>
            <w:vMerge w:val="restart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Романенко А. Н.</w:t>
            </w: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148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28.09.2020</w:t>
            </w:r>
          </w:p>
        </w:tc>
        <w:tc>
          <w:tcPr>
            <w:tcW w:w="1746" w:type="dxa"/>
          </w:tcPr>
          <w:p w:rsidR="009B2797" w:rsidRPr="009B2797" w:rsidRDefault="009B2797" w:rsidP="00F51F26">
            <w:pPr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  <w:r w:rsidRPr="009B2797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vMerge/>
          </w:tcPr>
          <w:p w:rsidR="009B2797" w:rsidRPr="009B2797" w:rsidRDefault="009B2797" w:rsidP="00F51F26">
            <w:pPr>
              <w:jc w:val="both"/>
              <w:rPr>
                <w:sz w:val="24"/>
                <w:szCs w:val="24"/>
              </w:rPr>
            </w:pPr>
          </w:p>
        </w:tc>
      </w:tr>
    </w:tbl>
    <w:p w:rsidR="009B2797" w:rsidRPr="009B2797" w:rsidRDefault="009B2797" w:rsidP="009B279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97" w:rsidRPr="009B2797" w:rsidRDefault="009B2797">
      <w:pPr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br w:type="page"/>
      </w:r>
    </w:p>
    <w:p w:rsidR="009B2797" w:rsidRPr="009B2797" w:rsidRDefault="009B2797" w:rsidP="009B279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B2797" w:rsidRPr="009B2797" w:rsidRDefault="009B2797" w:rsidP="009B279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к приказу от 18.09.2020 №</w:t>
      </w:r>
    </w:p>
    <w:p w:rsidR="009B2797" w:rsidRPr="009B2797" w:rsidRDefault="009B2797" w:rsidP="009B2797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B2797" w:rsidRPr="009B2797" w:rsidRDefault="009B2797" w:rsidP="009B2797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 xml:space="preserve"> для общественных наблюдателей при проведении Всероссийских проверочных работ в Приморском крае в 2020 году</w:t>
      </w:r>
    </w:p>
    <w:p w:rsidR="009B2797" w:rsidRPr="009B2797" w:rsidRDefault="009B2797" w:rsidP="009B2797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97" w:rsidRPr="009B2797" w:rsidRDefault="009B2797" w:rsidP="009B2797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797">
        <w:rPr>
          <w:rFonts w:ascii="Times New Roman" w:hAnsi="Times New Roman" w:cs="Times New Roman"/>
          <w:sz w:val="24"/>
          <w:szCs w:val="24"/>
          <w:u w:val="single"/>
        </w:rPr>
        <w:t>Общественными наблюдателями могут быть: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- педагогические работники сторонних ОО (учителя, библиотекари, воспитатели групп продленного дня, руководители кружков и др.),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представители родительской общественности,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- представители профессиональных сообществ, коллегиальных органов управления образования,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- студенты ВУЗов, училищ, колледжей и др.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  <w:u w:val="single"/>
        </w:rPr>
        <w:t>Не могут являться общественными наблюдателями:</w:t>
      </w:r>
      <w:r w:rsidRPr="009B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- родители обучающихся класса, которые принимают участие в оценочной процедуре,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- педагогические работники ОО, в которой проводится ВПР.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Списочный состав общественных наблюдателей для ОО муниципального подчинения утверждается приказом органа местного самоуправления, осуществляющего управление в сфере образования (далее – МОУО), для ОО регионального подчинения – приказом министерства образования Приморского края (далее - Министерство).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Общественный наблюдатель имеет право присутствовать: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при проведении ВПР,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- при проверке экспертами работ обучающихся, принимающих участие в ВПР,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при заполнении электронного протокола техническим специалистом (по согласованию с муниципальным (региональным) координатором).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До начала проведения оценочной процедуры общественный наблюдатель обязан:</w:t>
      </w:r>
    </w:p>
    <w:p w:rsidR="009B2797" w:rsidRPr="009B2797" w:rsidRDefault="009B2797" w:rsidP="009B2797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lastRenderedPageBreak/>
        <w:t>ознакомиться с нормативными, инструктивно – методическими документами, регламентирующими проведение ВПР;</w:t>
      </w:r>
    </w:p>
    <w:p w:rsidR="009B2797" w:rsidRPr="009B2797" w:rsidRDefault="009B2797" w:rsidP="009B2797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пройти инструктаж по порядку проведения ВПР (инструктаж проводит муниципальный (региональный) координатор).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Общественный наблюдатель должен: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прибыть в ОО не позднее, чем за 30 минут до начала процедуры;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иметь при себе паспорт и направление от МОУО или регионального координатора.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до начала работы встретиться со школьным координатором и организатором в аудитории, получить информацию о распределении по кабинетам;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- за 15 минут до начала работы пройти в аудиторию и занять отведенное для него место.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Общественный наблюдатель обязан</w:t>
      </w:r>
      <w:r w:rsidRPr="009B27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797" w:rsidRPr="009B2797" w:rsidRDefault="009B2797" w:rsidP="009B2797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ВПР, режим информационной безопасности, требования муниципального (регионального) и школьного координаторов и организаторов в ОО;</w:t>
      </w:r>
    </w:p>
    <w:p w:rsidR="009B2797" w:rsidRPr="009B2797" w:rsidRDefault="009B2797" w:rsidP="009B2797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лично соблюдать рекомендации Роспотребнадзора и Минпросвещения  России по организации работы образовательных организаций в условиях распространения </w:t>
      </w:r>
      <w:r w:rsidRPr="009B27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B2797">
        <w:rPr>
          <w:rFonts w:ascii="Times New Roman" w:hAnsi="Times New Roman" w:cs="Times New Roman"/>
          <w:sz w:val="24"/>
          <w:szCs w:val="24"/>
        </w:rPr>
        <w:t>-19;</w:t>
      </w:r>
    </w:p>
    <w:p w:rsidR="009B2797" w:rsidRPr="009B2797" w:rsidRDefault="009B2797" w:rsidP="009B2797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по итогам проведения процедуры ВПР составить протокол наблюдения по форме согласно приложению № 2 и передать его муниципальному (региональному) координатору; </w:t>
      </w:r>
    </w:p>
    <w:p w:rsidR="009B2797" w:rsidRPr="009B2797" w:rsidRDefault="009B2797" w:rsidP="009B2797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выполнять требования данных рекомендаций.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Общественный наблюдатель не вправе:</w:t>
      </w:r>
    </w:p>
    <w:p w:rsidR="009B2797" w:rsidRPr="009B2797" w:rsidRDefault="009B2797" w:rsidP="009B2797">
      <w:pPr>
        <w:numPr>
          <w:ilvl w:val="0"/>
          <w:numId w:val="5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вмешиваться в ход подготовки и проведения ВПР;</w:t>
      </w:r>
    </w:p>
    <w:p w:rsidR="009B2797" w:rsidRPr="009B2797" w:rsidRDefault="009B2797" w:rsidP="009B2797">
      <w:pPr>
        <w:numPr>
          <w:ilvl w:val="0"/>
          <w:numId w:val="5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входить или выходить из аудитории во время проведения диагностической работы;</w:t>
      </w:r>
    </w:p>
    <w:p w:rsidR="009B2797" w:rsidRPr="009B2797" w:rsidRDefault="009B2797" w:rsidP="009B2797">
      <w:pPr>
        <w:numPr>
          <w:ilvl w:val="0"/>
          <w:numId w:val="5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9B2797" w:rsidRPr="009B2797" w:rsidRDefault="009B2797" w:rsidP="009B2797">
      <w:pPr>
        <w:numPr>
          <w:ilvl w:val="0"/>
          <w:numId w:val="5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пользоваться в аудиториях средствами мобильной связи, фото и</w:t>
      </w:r>
      <w:r w:rsidRPr="009B27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2797">
        <w:rPr>
          <w:rFonts w:ascii="Times New Roman" w:hAnsi="Times New Roman" w:cs="Times New Roman"/>
          <w:sz w:val="24"/>
          <w:szCs w:val="24"/>
        </w:rPr>
        <w:t xml:space="preserve">видеоаппаратурой, читать книги.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При нарушении настоящей инструкции организатор в аудитории проведения ВПР обязан по окончании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9B2797" w:rsidRPr="009B2797" w:rsidRDefault="009B2797" w:rsidP="009B2797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97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 наблюдателя при проведении ВПР</w:t>
      </w:r>
    </w:p>
    <w:p w:rsidR="009B2797" w:rsidRPr="009B2797" w:rsidRDefault="009B2797" w:rsidP="009B2797">
      <w:pPr>
        <w:numPr>
          <w:ilvl w:val="0"/>
          <w:numId w:val="4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Во время проведения ВПР общественный наблюдатель следит за соблюдением порядка проведения ВПР участниками и организаторами, а также  соблюдением в </w:t>
      </w:r>
      <w:r w:rsidRPr="009B279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рекомендаций Роспотребнадзора и Минпросвещения России по организации работы образовательных организаций в условиях распространения </w:t>
      </w:r>
      <w:r w:rsidRPr="009B27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B2797">
        <w:rPr>
          <w:rFonts w:ascii="Times New Roman" w:hAnsi="Times New Roman" w:cs="Times New Roman"/>
          <w:sz w:val="24"/>
          <w:szCs w:val="24"/>
        </w:rPr>
        <w:t>-19.</w:t>
      </w:r>
    </w:p>
    <w:p w:rsidR="009B2797" w:rsidRPr="009B2797" w:rsidRDefault="009B2797" w:rsidP="009B2797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По завершении написания работ общественный наблюдатель:</w:t>
      </w:r>
    </w:p>
    <w:p w:rsidR="009B2797" w:rsidRPr="009B2797" w:rsidRDefault="009B2797" w:rsidP="009B2797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составляет протокол общественного наблюдения (приложение № 2), с которым знакомит организатора в аудитории, школьного координатора и руководителя ОО;</w:t>
      </w:r>
    </w:p>
    <w:p w:rsidR="009B2797" w:rsidRPr="009B2797" w:rsidRDefault="009B2797" w:rsidP="009B2797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и покидает ОО по согласованию со школьным координатором;</w:t>
      </w:r>
    </w:p>
    <w:p w:rsidR="009B2797" w:rsidRPr="009B2797" w:rsidRDefault="009B2797" w:rsidP="009B2797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передает протокол общественного наблюдения муниципальному (региональному) координатору;</w:t>
      </w:r>
    </w:p>
    <w:p w:rsidR="009B2797" w:rsidRPr="009B2797" w:rsidRDefault="009B2797" w:rsidP="009B2797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контролирует порядок проведения проверки ответов участников экспертами; </w:t>
      </w:r>
    </w:p>
    <w:p w:rsidR="009B2797" w:rsidRPr="009B2797" w:rsidRDefault="009B2797" w:rsidP="009B2797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контролирует порядок загрузки результатов проверки ответов участников техническим специалистом. </w:t>
      </w: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ind w:left="6946"/>
        <w:rPr>
          <w:rFonts w:ascii="Times New Roman" w:hAnsi="Times New Roman" w:cs="Times New Roman"/>
          <w:sz w:val="24"/>
          <w:szCs w:val="24"/>
        </w:rPr>
        <w:sectPr w:rsidR="009B2797" w:rsidRPr="009B2797" w:rsidSect="00675690">
          <w:headerReference w:type="even" r:id="rId8"/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p w:rsidR="009B2797" w:rsidRPr="009B2797" w:rsidRDefault="009B2797" w:rsidP="009B2797">
      <w:pPr>
        <w:pStyle w:val="a8"/>
        <w:spacing w:after="0" w:line="360" w:lineRule="auto"/>
        <w:ind w:firstLine="284"/>
        <w:contextualSpacing/>
      </w:pPr>
    </w:p>
    <w:p w:rsidR="009B2797" w:rsidRPr="009B2797" w:rsidRDefault="009B2797" w:rsidP="009B2797">
      <w:pPr>
        <w:pStyle w:val="aa"/>
        <w:contextualSpacing/>
        <w:jc w:val="center"/>
        <w:rPr>
          <w:rStyle w:val="ab"/>
          <w:rFonts w:ascii="Times New Roman" w:hAnsi="Times New Roman" w:cs="Times New Roman"/>
          <w:color w:val="auto"/>
        </w:rPr>
      </w:pPr>
      <w:r w:rsidRPr="009B2797">
        <w:rPr>
          <w:rStyle w:val="ab"/>
          <w:rFonts w:ascii="Times New Roman" w:hAnsi="Times New Roman" w:cs="Times New Roman"/>
          <w:color w:val="auto"/>
        </w:rPr>
        <w:t>ПРОТОКОЛ</w:t>
      </w:r>
    </w:p>
    <w:p w:rsidR="009B2797" w:rsidRPr="009B2797" w:rsidRDefault="009B2797" w:rsidP="009B2797">
      <w:pPr>
        <w:pStyle w:val="aa"/>
        <w:contextualSpacing/>
        <w:jc w:val="center"/>
        <w:rPr>
          <w:rStyle w:val="ab"/>
          <w:rFonts w:ascii="Times New Roman" w:hAnsi="Times New Roman" w:cs="Times New Roman"/>
          <w:color w:val="auto"/>
        </w:rPr>
      </w:pPr>
      <w:r w:rsidRPr="009B2797">
        <w:rPr>
          <w:rStyle w:val="ab"/>
          <w:rFonts w:ascii="Times New Roman" w:hAnsi="Times New Roman" w:cs="Times New Roman"/>
          <w:color w:val="auto"/>
        </w:rPr>
        <w:t xml:space="preserve">общественного наблюдения за объективностью проведения Всероссийских проверочных работ  </w:t>
      </w:r>
    </w:p>
    <w:p w:rsidR="009B2797" w:rsidRPr="009B2797" w:rsidRDefault="009B2797" w:rsidP="009B2797">
      <w:pPr>
        <w:pStyle w:val="aa"/>
        <w:contextualSpacing/>
        <w:jc w:val="center"/>
        <w:rPr>
          <w:rStyle w:val="ab"/>
          <w:rFonts w:ascii="Times New Roman" w:hAnsi="Times New Roman" w:cs="Times New Roman"/>
          <w:color w:val="auto"/>
        </w:rPr>
      </w:pPr>
      <w:r w:rsidRPr="009B2797">
        <w:rPr>
          <w:rStyle w:val="ab"/>
          <w:rFonts w:ascii="Times New Roman" w:hAnsi="Times New Roman" w:cs="Times New Roman"/>
          <w:color w:val="auto"/>
        </w:rPr>
        <w:t>в общеобразовательной организации</w:t>
      </w:r>
    </w:p>
    <w:p w:rsidR="009B2797" w:rsidRPr="009B2797" w:rsidRDefault="009B2797" w:rsidP="009B27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Layout w:type="fixed"/>
        <w:tblLook w:val="04A0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425"/>
        <w:gridCol w:w="708"/>
        <w:gridCol w:w="425"/>
        <w:gridCol w:w="426"/>
        <w:gridCol w:w="425"/>
        <w:gridCol w:w="426"/>
        <w:gridCol w:w="568"/>
        <w:gridCol w:w="424"/>
      </w:tblGrid>
      <w:tr w:rsidR="009B2797" w:rsidRPr="009B2797" w:rsidTr="00F51F26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(дата: число, месяц, год)</w:t>
            </w:r>
          </w:p>
        </w:tc>
      </w:tr>
      <w:tr w:rsidR="009B2797" w:rsidRPr="009B2797" w:rsidTr="00F51F26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797" w:rsidRPr="009B2797" w:rsidTr="00F51F26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15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8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465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45"/>
          <w:jc w:val="center"/>
        </w:trPr>
        <w:tc>
          <w:tcPr>
            <w:tcW w:w="8782" w:type="dxa"/>
            <w:gridSpan w:val="19"/>
            <w:vAlign w:val="bottom"/>
            <w:hideMark/>
          </w:tcPr>
          <w:p w:rsidR="009B2797" w:rsidRPr="009B2797" w:rsidRDefault="009B2797" w:rsidP="00F51F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293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410"/>
          <w:jc w:val="center"/>
        </w:trPr>
        <w:tc>
          <w:tcPr>
            <w:tcW w:w="8782" w:type="dxa"/>
            <w:gridSpan w:val="19"/>
            <w:vAlign w:val="bottom"/>
            <w:hideMark/>
          </w:tcPr>
          <w:p w:rsidR="009B2797" w:rsidRPr="009B2797" w:rsidRDefault="009B2797" w:rsidP="00F51F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75"/>
          <w:jc w:val="center"/>
        </w:trPr>
        <w:tc>
          <w:tcPr>
            <w:tcW w:w="9208" w:type="dxa"/>
            <w:gridSpan w:val="20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6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30"/>
          <w:jc w:val="center"/>
        </w:trPr>
        <w:tc>
          <w:tcPr>
            <w:tcW w:w="7506" w:type="dxa"/>
            <w:gridSpan w:val="16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Другой вариант (указать)</w:t>
            </w: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00"/>
          <w:jc w:val="center"/>
        </w:trPr>
        <w:tc>
          <w:tcPr>
            <w:tcW w:w="87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97" w:rsidRPr="009B2797" w:rsidRDefault="009B2797" w:rsidP="009B279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7525"/>
        <w:gridCol w:w="1266"/>
      </w:tblGrid>
      <w:tr w:rsidR="009B2797" w:rsidRPr="009B2797" w:rsidTr="00F51F26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Показатели наблюдения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Отметка </w:t>
            </w: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приказа по организации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Время начала и окончания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Аудитория проведения соответствует санитарным требованиям и условиям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рассадки участников процедуры (по 1 или  по 2 участника)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общественных наблюдателей, привлеченных образовательной </w:t>
            </w: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организацией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Организаторы провели инструктаж для участников и проинформировали о порядке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проведения процедуры, в т.ч.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Исключение фактов свободного перемещения по аудитории участниками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Исключение фактов использования телефонов организаторами и участниками процедуры </w:t>
            </w: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ее проведения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13.6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Исключение фактов покидания аудитории организатором в аудитории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13.7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Исключение фактов занятия организатором в аудитории посторонними делами (чтение, разговоры и пр.)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13.8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Исключение фактов присутствия в аудитории посторонних лиц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13.9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Исключение фактов отсутствия фиксации на доске времени начала и окончания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B2797" w:rsidRPr="009B2797" w:rsidTr="00F51F26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797" w:rsidRPr="009B2797" w:rsidRDefault="009B2797" w:rsidP="00F51F26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97" w:rsidRPr="009B2797" w:rsidRDefault="009B2797" w:rsidP="00F51F2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97" w:rsidRPr="009B2797" w:rsidRDefault="009B2797" w:rsidP="009B279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97" w:rsidRPr="009B2797" w:rsidRDefault="009B2797" w:rsidP="009B279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>Дополнительные комментарии по процедурам организации и проведения ______________________________________________________________</w:t>
      </w:r>
    </w:p>
    <w:p w:rsidR="009B2797" w:rsidRPr="009B2797" w:rsidRDefault="009B2797" w:rsidP="009B2797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B2797" w:rsidRPr="009B2797" w:rsidRDefault="009B2797" w:rsidP="009B2797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9B2797">
        <w:rPr>
          <w:rFonts w:ascii="Times New Roman" w:hAnsi="Times New Roman" w:cs="Times New Roman"/>
          <w:sz w:val="24"/>
          <w:szCs w:val="24"/>
        </w:rPr>
        <w:t xml:space="preserve"> Подпись лица, осуществляющего наблюдение ___________________________</w:t>
      </w:r>
    </w:p>
    <w:tbl>
      <w:tblPr>
        <w:tblW w:w="10200" w:type="dxa"/>
        <w:jc w:val="center"/>
        <w:tblInd w:w="-4512" w:type="dxa"/>
        <w:tblLayout w:type="fixed"/>
        <w:tblLook w:val="04A0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9B2797" w:rsidRPr="009B2797" w:rsidTr="00F51F26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97" w:rsidRPr="009B2797" w:rsidTr="00F51F26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B2797" w:rsidRPr="009B2797" w:rsidRDefault="009B2797" w:rsidP="00F51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:rsidR="009B2797" w:rsidRPr="009B2797" w:rsidRDefault="009B2797" w:rsidP="00F51F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97" w:rsidRPr="009B2797" w:rsidRDefault="009B2797" w:rsidP="009B2797">
      <w:pPr>
        <w:spacing w:line="360" w:lineRule="auto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9B2797" w:rsidRPr="009B2797" w:rsidRDefault="009B2797" w:rsidP="009B2797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2797" w:rsidRPr="009B2797" w:rsidSect="0005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6D" w:rsidRDefault="00A0656D" w:rsidP="00572B32">
      <w:pPr>
        <w:spacing w:after="0" w:line="240" w:lineRule="auto"/>
      </w:pPr>
      <w:r>
        <w:separator/>
      </w:r>
    </w:p>
  </w:endnote>
  <w:endnote w:type="continuationSeparator" w:id="1">
    <w:p w:rsidR="00A0656D" w:rsidRDefault="00A0656D" w:rsidP="0057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6D" w:rsidRDefault="00A0656D" w:rsidP="00572B32">
      <w:pPr>
        <w:spacing w:after="0" w:line="240" w:lineRule="auto"/>
      </w:pPr>
      <w:r>
        <w:separator/>
      </w:r>
    </w:p>
  </w:footnote>
  <w:footnote w:type="continuationSeparator" w:id="1">
    <w:p w:rsidR="00A0656D" w:rsidRDefault="00A0656D" w:rsidP="0057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0F" w:rsidRDefault="003B0591" w:rsidP="008326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27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C0F" w:rsidRDefault="00A065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138FD"/>
    <w:multiLevelType w:val="hybridMultilevel"/>
    <w:tmpl w:val="B0A6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23693"/>
    <w:multiLevelType w:val="multilevel"/>
    <w:tmpl w:val="C8CE0C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9FD"/>
    <w:rsid w:val="00057814"/>
    <w:rsid w:val="00355F28"/>
    <w:rsid w:val="003735AA"/>
    <w:rsid w:val="003B0591"/>
    <w:rsid w:val="0048752C"/>
    <w:rsid w:val="004B03FA"/>
    <w:rsid w:val="00572B32"/>
    <w:rsid w:val="009B2797"/>
    <w:rsid w:val="009E09FD"/>
    <w:rsid w:val="00A0656D"/>
    <w:rsid w:val="00C4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FD"/>
    <w:pPr>
      <w:ind w:left="720"/>
      <w:contextualSpacing/>
    </w:pPr>
  </w:style>
  <w:style w:type="table" w:styleId="a4">
    <w:name w:val="Table Grid"/>
    <w:basedOn w:val="a1"/>
    <w:uiPriority w:val="59"/>
    <w:rsid w:val="009B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B2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B2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2797"/>
  </w:style>
  <w:style w:type="paragraph" w:styleId="a8">
    <w:name w:val="Body Text"/>
    <w:basedOn w:val="a"/>
    <w:link w:val="a9"/>
    <w:rsid w:val="009B2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B2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B2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9B2797"/>
    <w:rPr>
      <w:b/>
      <w:bCs/>
      <w:color w:val="000080"/>
    </w:rPr>
  </w:style>
  <w:style w:type="paragraph" w:styleId="ac">
    <w:name w:val="Normal (Web)"/>
    <w:basedOn w:val="a"/>
    <w:uiPriority w:val="99"/>
    <w:unhideWhenUsed/>
    <w:rsid w:val="0048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2020-12-15T05:40:00Z</cp:lastPrinted>
  <dcterms:created xsi:type="dcterms:W3CDTF">2020-12-15T05:14:00Z</dcterms:created>
  <dcterms:modified xsi:type="dcterms:W3CDTF">2020-12-15T14:11:00Z</dcterms:modified>
</cp:coreProperties>
</file>